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E99A" w14:textId="77777777" w:rsidR="003B5EDA" w:rsidRPr="003B5EDA" w:rsidRDefault="003B5EDA" w:rsidP="00326B95">
      <w:pPr>
        <w:jc w:val="both"/>
        <w:rPr>
          <w:rFonts w:asciiTheme="minorHAnsi" w:hAnsiTheme="minorHAnsi"/>
          <w:szCs w:val="24"/>
        </w:rPr>
      </w:pPr>
    </w:p>
    <w:p w14:paraId="19377F92" w14:textId="4D77E3A0" w:rsidR="007C481E" w:rsidRPr="007C481E" w:rsidRDefault="007C481E" w:rsidP="00326B95">
      <w:pPr>
        <w:spacing w:after="200" w:line="276" w:lineRule="auto"/>
        <w:jc w:val="both"/>
        <w:rPr>
          <w:rFonts w:ascii="Arial" w:eastAsia="Myriad Pro" w:hAnsi="Arial" w:cs="Arial"/>
          <w:b/>
          <w:iCs/>
          <w:color w:val="552C98"/>
          <w:sz w:val="52"/>
          <w:szCs w:val="52"/>
        </w:rPr>
      </w:pPr>
      <w:r w:rsidRPr="007C481E">
        <w:rPr>
          <w:rFonts w:ascii="Arial" w:eastAsia="Myriad Pro" w:hAnsi="Arial" w:cs="Arial"/>
          <w:b/>
          <w:iCs/>
          <w:color w:val="552C98"/>
          <w:sz w:val="52"/>
          <w:szCs w:val="52"/>
        </w:rPr>
        <w:t>NEWS RELEASE</w:t>
      </w:r>
    </w:p>
    <w:p w14:paraId="4C272248" w14:textId="078457C4" w:rsidR="003B5EDA" w:rsidRDefault="00AD2926" w:rsidP="00326B95">
      <w:pPr>
        <w:jc w:val="center"/>
        <w:rPr>
          <w:rFonts w:ascii="Arial" w:eastAsia="Calibri" w:hAnsi="Arial" w:cs="Times New Roman"/>
          <w:b/>
          <w:sz w:val="32"/>
          <w:szCs w:val="32"/>
        </w:rPr>
      </w:pPr>
      <w:bookmarkStart w:id="0" w:name="_Hlk36039751"/>
      <w:r>
        <w:rPr>
          <w:rFonts w:ascii="Arial" w:eastAsia="Calibri" w:hAnsi="Arial" w:cs="Times New Roman"/>
          <w:b/>
          <w:sz w:val="32"/>
          <w:szCs w:val="32"/>
        </w:rPr>
        <w:t>Pontiac Schools Locks in Low Interest Rates to Fund over $100 million in Capital Projects</w:t>
      </w:r>
      <w:bookmarkEnd w:id="0"/>
    </w:p>
    <w:p w14:paraId="751189E4" w14:textId="3CE3DEF3" w:rsidR="007C481E" w:rsidRDefault="007C481E" w:rsidP="00326B95">
      <w:pPr>
        <w:jc w:val="both"/>
        <w:rPr>
          <w:rFonts w:ascii="Arial" w:eastAsia="Calibri" w:hAnsi="Arial" w:cs="Times New Roman"/>
          <w:b/>
          <w:sz w:val="32"/>
          <w:szCs w:val="32"/>
        </w:rPr>
      </w:pPr>
    </w:p>
    <w:p w14:paraId="152437D3" w14:textId="15672E11" w:rsidR="007C481E" w:rsidRPr="007C481E" w:rsidRDefault="00AD2926" w:rsidP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/>
          <w:sz w:val="22"/>
        </w:rPr>
        <w:t>June 23</w:t>
      </w:r>
      <w:r w:rsidR="007C481E" w:rsidRPr="007C481E">
        <w:rPr>
          <w:rFonts w:ascii="Arial" w:eastAsia="Arial" w:hAnsi="Arial" w:cs="Arial"/>
          <w:b/>
          <w:sz w:val="22"/>
        </w:rPr>
        <w:t xml:space="preserve">, 2020 – </w:t>
      </w:r>
      <w:r>
        <w:rPr>
          <w:rFonts w:ascii="Arial" w:eastAsia="Arial" w:hAnsi="Arial" w:cs="Arial"/>
          <w:bCs/>
          <w:sz w:val="22"/>
        </w:rPr>
        <w:t xml:space="preserve">Superintendent Williams </w:t>
      </w:r>
      <w:r w:rsidR="007C481E" w:rsidRPr="007C481E">
        <w:rPr>
          <w:rFonts w:ascii="Arial" w:eastAsia="Arial" w:hAnsi="Arial" w:cs="Arial"/>
          <w:bCs/>
          <w:sz w:val="22"/>
        </w:rPr>
        <w:t>announced the sale of</w:t>
      </w:r>
      <w:r>
        <w:rPr>
          <w:rFonts w:ascii="Arial" w:eastAsia="Arial" w:hAnsi="Arial" w:cs="Arial"/>
          <w:bCs/>
          <w:sz w:val="22"/>
        </w:rPr>
        <w:t xml:space="preserve"> the first series of bonds related to the $</w:t>
      </w:r>
      <w:r w:rsidRPr="00443E27">
        <w:rPr>
          <w:rFonts w:ascii="Arial" w:eastAsia="Arial" w:hAnsi="Arial" w:cs="Arial"/>
          <w:bCs/>
          <w:sz w:val="22"/>
          <w:highlight w:val="yellow"/>
        </w:rPr>
        <w:t>147 million</w:t>
      </w:r>
      <w:r w:rsidR="00B62C1C">
        <w:rPr>
          <w:rFonts w:ascii="Arial" w:eastAsia="Arial" w:hAnsi="Arial" w:cs="Arial"/>
          <w:bCs/>
          <w:sz w:val="22"/>
          <w:highlight w:val="yellow"/>
        </w:rPr>
        <w:t xml:space="preserve"> bonding</w:t>
      </w:r>
      <w:r w:rsidR="00443E27" w:rsidRPr="00443E27">
        <w:rPr>
          <w:rFonts w:ascii="Arial" w:eastAsia="Arial" w:hAnsi="Arial" w:cs="Arial"/>
          <w:bCs/>
          <w:sz w:val="22"/>
          <w:highlight w:val="yellow"/>
        </w:rPr>
        <w:t xml:space="preserve"> millage</w:t>
      </w:r>
      <w:r w:rsidRPr="00443E27">
        <w:rPr>
          <w:rFonts w:ascii="Arial" w:eastAsia="Arial" w:hAnsi="Arial" w:cs="Arial"/>
          <w:bCs/>
          <w:sz w:val="22"/>
          <w:highlight w:val="yellow"/>
        </w:rPr>
        <w:t xml:space="preserve"> </w:t>
      </w:r>
      <w:r w:rsidR="00443E27" w:rsidRPr="00443E27">
        <w:rPr>
          <w:rFonts w:ascii="Arial" w:eastAsia="Arial" w:hAnsi="Arial" w:cs="Arial"/>
          <w:bCs/>
          <w:sz w:val="22"/>
          <w:highlight w:val="yellow"/>
        </w:rPr>
        <w:t>proposal</w:t>
      </w:r>
      <w:r>
        <w:rPr>
          <w:rFonts w:ascii="Arial" w:eastAsia="Arial" w:hAnsi="Arial" w:cs="Arial"/>
          <w:bCs/>
          <w:sz w:val="22"/>
        </w:rPr>
        <w:t xml:space="preserve"> approved by voters on </w:t>
      </w:r>
      <w:r w:rsidR="00443E27">
        <w:rPr>
          <w:rFonts w:ascii="Arial" w:eastAsia="Arial" w:hAnsi="Arial" w:cs="Arial"/>
          <w:bCs/>
          <w:sz w:val="22"/>
        </w:rPr>
        <w:t xml:space="preserve">March 10, 2020. </w:t>
      </w:r>
    </w:p>
    <w:p w14:paraId="297E463D" w14:textId="77777777" w:rsidR="007C481E" w:rsidRPr="007C481E" w:rsidRDefault="007C481E" w:rsidP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Arial" w:hAnsi="Arial" w:cs="Arial"/>
          <w:bCs/>
          <w:sz w:val="22"/>
        </w:rPr>
      </w:pPr>
    </w:p>
    <w:p w14:paraId="1668246A" w14:textId="3AA992D7" w:rsidR="00904191" w:rsidRDefault="00137BC9" w:rsidP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Calibri" w:hAnsi="Arial" w:cs="Arial"/>
          <w:sz w:val="22"/>
        </w:rPr>
      </w:pPr>
      <w:r>
        <w:rPr>
          <w:rFonts w:ascii="Arial" w:eastAsia="Arial" w:hAnsi="Arial" w:cs="Arial"/>
          <w:bCs/>
          <w:sz w:val="22"/>
        </w:rPr>
        <w:t xml:space="preserve">The timing of the bond sale was optimal, as the bond market caught stride following a period of </w:t>
      </w:r>
      <w:r w:rsidR="008C1703">
        <w:rPr>
          <w:rFonts w:ascii="Arial" w:eastAsia="Arial" w:hAnsi="Arial" w:cs="Arial"/>
          <w:bCs/>
          <w:sz w:val="22"/>
        </w:rPr>
        <w:t>volatility</w:t>
      </w:r>
      <w:r>
        <w:rPr>
          <w:rFonts w:ascii="Arial" w:eastAsia="Arial" w:hAnsi="Arial" w:cs="Arial"/>
          <w:bCs/>
          <w:sz w:val="22"/>
        </w:rPr>
        <w:t xml:space="preserve"> </w:t>
      </w:r>
      <w:r w:rsidR="008C1703">
        <w:rPr>
          <w:rFonts w:ascii="Arial" w:eastAsia="Arial" w:hAnsi="Arial" w:cs="Arial"/>
          <w:bCs/>
          <w:sz w:val="22"/>
        </w:rPr>
        <w:t>surrounding the</w:t>
      </w:r>
      <w:r w:rsidR="00D41231">
        <w:rPr>
          <w:rFonts w:ascii="Arial" w:eastAsia="Arial" w:hAnsi="Arial" w:cs="Arial"/>
          <w:bCs/>
          <w:sz w:val="22"/>
        </w:rPr>
        <w:t xml:space="preserve"> COVID-19</w:t>
      </w:r>
      <w:r>
        <w:rPr>
          <w:rFonts w:ascii="Arial" w:eastAsia="Arial" w:hAnsi="Arial" w:cs="Arial"/>
          <w:bCs/>
          <w:sz w:val="22"/>
        </w:rPr>
        <w:t xml:space="preserve"> pandemic.</w:t>
      </w:r>
      <w:r w:rsidR="008C1703">
        <w:rPr>
          <w:rFonts w:ascii="Arial" w:eastAsia="Arial" w:hAnsi="Arial" w:cs="Arial"/>
          <w:bCs/>
          <w:sz w:val="22"/>
        </w:rPr>
        <w:t xml:space="preserve"> Municipal bond interest rates had settled back into pre-pandemic historical lows</w:t>
      </w:r>
      <w:r w:rsidR="00D41231">
        <w:rPr>
          <w:rFonts w:ascii="Arial" w:eastAsia="Arial" w:hAnsi="Arial" w:cs="Arial"/>
          <w:bCs/>
          <w:sz w:val="22"/>
        </w:rPr>
        <w:t>,</w:t>
      </w:r>
      <w:r w:rsidR="008C1703">
        <w:rPr>
          <w:rFonts w:ascii="Arial" w:eastAsia="Arial" w:hAnsi="Arial" w:cs="Arial"/>
          <w:bCs/>
          <w:sz w:val="22"/>
        </w:rPr>
        <w:t xml:space="preserve"> given renewed investor appetite and effective fed</w:t>
      </w:r>
      <w:r>
        <w:rPr>
          <w:rFonts w:ascii="Arial" w:eastAsia="Arial" w:hAnsi="Arial" w:cs="Arial"/>
          <w:bCs/>
          <w:sz w:val="22"/>
        </w:rPr>
        <w:t>eral stimulus surrounding the pandemic</w:t>
      </w:r>
      <w:r w:rsidR="00D41231">
        <w:rPr>
          <w:rFonts w:ascii="Arial" w:eastAsia="Arial" w:hAnsi="Arial" w:cs="Arial"/>
          <w:bCs/>
          <w:sz w:val="22"/>
        </w:rPr>
        <w:t>.</w:t>
      </w:r>
      <w:r w:rsidR="00463207" w:rsidRPr="00463207">
        <w:t xml:space="preserve"> </w:t>
      </w:r>
      <w:r w:rsidR="00D41231">
        <w:rPr>
          <w:rFonts w:ascii="Arial" w:eastAsia="Calibri" w:hAnsi="Arial" w:cs="Arial"/>
          <w:sz w:val="22"/>
        </w:rPr>
        <w:t xml:space="preserve">The sale of the bonds </w:t>
      </w:r>
      <w:r w:rsidR="00326B95">
        <w:rPr>
          <w:rFonts w:ascii="Arial" w:eastAsia="Calibri" w:hAnsi="Arial" w:cs="Arial"/>
          <w:sz w:val="22"/>
        </w:rPr>
        <w:t>on June 23</w:t>
      </w:r>
      <w:r w:rsidR="00326B95" w:rsidRPr="00326B95">
        <w:rPr>
          <w:rFonts w:ascii="Arial" w:eastAsia="Calibri" w:hAnsi="Arial" w:cs="Arial"/>
          <w:sz w:val="22"/>
          <w:vertAlign w:val="superscript"/>
        </w:rPr>
        <w:t>rd</w:t>
      </w:r>
      <w:r w:rsidR="00326B95">
        <w:rPr>
          <w:rFonts w:ascii="Arial" w:eastAsia="Calibri" w:hAnsi="Arial" w:cs="Arial"/>
          <w:sz w:val="22"/>
        </w:rPr>
        <w:t xml:space="preserve"> </w:t>
      </w:r>
      <w:r w:rsidR="00D41231">
        <w:rPr>
          <w:rFonts w:ascii="Arial" w:eastAsia="Calibri" w:hAnsi="Arial" w:cs="Arial"/>
          <w:sz w:val="22"/>
        </w:rPr>
        <w:t xml:space="preserve">resulted in an interest cost of 3.04%, all inclusive of costs of issuance. </w:t>
      </w:r>
      <w:r w:rsidR="00326B95">
        <w:rPr>
          <w:rFonts w:ascii="Arial" w:eastAsia="Calibri" w:hAnsi="Arial" w:cs="Arial"/>
          <w:sz w:val="22"/>
        </w:rPr>
        <w:t xml:space="preserve">The low interest rates will allow the School District to manage the tax levy associated with bonding millage proposal. </w:t>
      </w:r>
      <w:r w:rsidR="00D05DCD">
        <w:rPr>
          <w:rFonts w:ascii="Arial" w:eastAsia="Calibri" w:hAnsi="Arial" w:cs="Arial"/>
          <w:sz w:val="22"/>
        </w:rPr>
        <w:t>The</w:t>
      </w:r>
      <w:r w:rsidR="008C1703" w:rsidRPr="008C1703">
        <w:rPr>
          <w:rFonts w:ascii="Arial" w:eastAsia="Calibri" w:hAnsi="Arial" w:cs="Arial"/>
          <w:sz w:val="22"/>
        </w:rPr>
        <w:t xml:space="preserve"> </w:t>
      </w:r>
      <w:r w:rsidR="00DC5F40">
        <w:rPr>
          <w:rFonts w:ascii="Arial" w:eastAsia="Calibri" w:hAnsi="Arial" w:cs="Arial"/>
          <w:sz w:val="22"/>
        </w:rPr>
        <w:t xml:space="preserve">School District </w:t>
      </w:r>
      <w:r w:rsidR="00D05DCD">
        <w:rPr>
          <w:rFonts w:ascii="Arial" w:eastAsia="Calibri" w:hAnsi="Arial" w:cs="Arial"/>
          <w:sz w:val="22"/>
        </w:rPr>
        <w:t xml:space="preserve">was able </w:t>
      </w:r>
      <w:r w:rsidR="00B62C1C">
        <w:rPr>
          <w:rFonts w:ascii="Arial" w:eastAsia="Calibri" w:hAnsi="Arial" w:cs="Arial"/>
          <w:sz w:val="22"/>
        </w:rPr>
        <w:t>to lock in these low interest costs on over</w:t>
      </w:r>
      <w:r w:rsidR="008C1703" w:rsidRPr="008C1703">
        <w:rPr>
          <w:rFonts w:ascii="Arial" w:eastAsia="Calibri" w:hAnsi="Arial" w:cs="Arial"/>
          <w:sz w:val="22"/>
        </w:rPr>
        <w:t xml:space="preserve"> $100 million in</w:t>
      </w:r>
      <w:r w:rsidR="00463207">
        <w:rPr>
          <w:rFonts w:ascii="Arial" w:eastAsia="Calibri" w:hAnsi="Arial" w:cs="Arial"/>
          <w:sz w:val="22"/>
        </w:rPr>
        <w:t xml:space="preserve"> </w:t>
      </w:r>
      <w:r w:rsidR="00B62C1C">
        <w:rPr>
          <w:rFonts w:ascii="Arial" w:eastAsia="Calibri" w:hAnsi="Arial" w:cs="Arial"/>
          <w:sz w:val="22"/>
        </w:rPr>
        <w:t xml:space="preserve">funding for the first phase of </w:t>
      </w:r>
      <w:r w:rsidR="00463207">
        <w:rPr>
          <w:rFonts w:ascii="Arial" w:eastAsia="Calibri" w:hAnsi="Arial" w:cs="Arial"/>
          <w:sz w:val="22"/>
        </w:rPr>
        <w:t>projects</w:t>
      </w:r>
      <w:r w:rsidR="00D41231">
        <w:rPr>
          <w:rFonts w:ascii="Arial" w:eastAsia="Calibri" w:hAnsi="Arial" w:cs="Arial"/>
          <w:sz w:val="22"/>
        </w:rPr>
        <w:t xml:space="preserve">, </w:t>
      </w:r>
      <w:r w:rsidR="00463207">
        <w:rPr>
          <w:rFonts w:ascii="Arial" w:eastAsia="Calibri" w:hAnsi="Arial" w:cs="Arial"/>
          <w:sz w:val="22"/>
        </w:rPr>
        <w:t>a much larger amount that was originally anticipated.</w:t>
      </w:r>
    </w:p>
    <w:p w14:paraId="0D214B26" w14:textId="77777777" w:rsidR="00904191" w:rsidRDefault="00904191" w:rsidP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Calibri" w:hAnsi="Arial" w:cs="Arial"/>
          <w:sz w:val="22"/>
        </w:rPr>
      </w:pPr>
    </w:p>
    <w:p w14:paraId="19E4FC96" w14:textId="01DBDDD1" w:rsidR="003B5EDA" w:rsidRPr="00904191" w:rsidRDefault="00326B95" w:rsidP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Calibri" w:hAnsi="Arial" w:cs="Arial"/>
          <w:sz w:val="22"/>
        </w:rPr>
        <w:t>With a bond closing scheduled for July 15</w:t>
      </w:r>
      <w:r w:rsidRPr="00326B95">
        <w:rPr>
          <w:rFonts w:ascii="Arial" w:eastAsia="Calibri" w:hAnsi="Arial" w:cs="Arial"/>
          <w:sz w:val="22"/>
          <w:vertAlign w:val="superscript"/>
        </w:rPr>
        <w:t>th</w:t>
      </w:r>
      <w:r>
        <w:rPr>
          <w:rFonts w:ascii="Arial" w:eastAsia="Calibri" w:hAnsi="Arial" w:cs="Arial"/>
          <w:sz w:val="22"/>
        </w:rPr>
        <w:t xml:space="preserve">, </w:t>
      </w:r>
      <w:r w:rsidR="00B62C1C">
        <w:rPr>
          <w:rFonts w:ascii="Arial" w:eastAsia="Calibri" w:hAnsi="Arial" w:cs="Arial"/>
          <w:sz w:val="22"/>
        </w:rPr>
        <w:t xml:space="preserve">Pontiac Schools </w:t>
      </w:r>
      <w:r>
        <w:rPr>
          <w:rFonts w:ascii="Arial" w:eastAsia="Calibri" w:hAnsi="Arial" w:cs="Arial"/>
          <w:sz w:val="22"/>
        </w:rPr>
        <w:t xml:space="preserve">will be able </w:t>
      </w:r>
      <w:r w:rsidR="00DE5873">
        <w:rPr>
          <w:rFonts w:ascii="Arial" w:eastAsia="Calibri" w:hAnsi="Arial" w:cs="Arial"/>
          <w:sz w:val="22"/>
        </w:rPr>
        <w:t xml:space="preserve">to </w:t>
      </w:r>
      <w:r w:rsidR="00B62C1C">
        <w:rPr>
          <w:rFonts w:ascii="Arial" w:eastAsia="Calibri" w:hAnsi="Arial" w:cs="Arial"/>
          <w:sz w:val="22"/>
        </w:rPr>
        <w:t>actively commence the first phase of project</w:t>
      </w:r>
      <w:r w:rsidR="00904191">
        <w:rPr>
          <w:rFonts w:ascii="Arial" w:eastAsia="Calibri" w:hAnsi="Arial" w:cs="Arial"/>
          <w:sz w:val="22"/>
        </w:rPr>
        <w:t>s, which will include facility, security, technology,</w:t>
      </w:r>
      <w:r w:rsidR="000F5555">
        <w:rPr>
          <w:rFonts w:ascii="Arial" w:eastAsia="Calibri" w:hAnsi="Arial" w:cs="Arial"/>
          <w:sz w:val="22"/>
        </w:rPr>
        <w:t xml:space="preserve"> playground, athletic field</w:t>
      </w:r>
      <w:r w:rsidR="00904191">
        <w:rPr>
          <w:rFonts w:ascii="Arial" w:eastAsia="Calibri" w:hAnsi="Arial" w:cs="Arial"/>
          <w:sz w:val="22"/>
        </w:rPr>
        <w:t xml:space="preserve"> and furniture </w:t>
      </w:r>
      <w:r w:rsidR="000F5555">
        <w:rPr>
          <w:rFonts w:ascii="Arial" w:eastAsia="Calibri" w:hAnsi="Arial" w:cs="Arial"/>
          <w:sz w:val="22"/>
        </w:rPr>
        <w:t xml:space="preserve">updates and </w:t>
      </w:r>
      <w:r w:rsidR="00904191">
        <w:rPr>
          <w:rFonts w:ascii="Arial" w:eastAsia="Calibri" w:hAnsi="Arial" w:cs="Arial"/>
          <w:sz w:val="22"/>
        </w:rPr>
        <w:t>upgrades</w:t>
      </w:r>
      <w:r w:rsidR="000F5555">
        <w:rPr>
          <w:rFonts w:ascii="Arial" w:eastAsia="Calibri" w:hAnsi="Arial" w:cs="Arial"/>
          <w:sz w:val="22"/>
        </w:rPr>
        <w:t xml:space="preserve"> to</w:t>
      </w:r>
      <w:r w:rsidR="00904191">
        <w:rPr>
          <w:rFonts w:ascii="Arial" w:eastAsia="Calibri" w:hAnsi="Arial" w:cs="Arial"/>
          <w:sz w:val="22"/>
        </w:rPr>
        <w:t xml:space="preserve"> </w:t>
      </w:r>
      <w:r w:rsidR="00D27C66">
        <w:rPr>
          <w:rFonts w:ascii="Arial" w:eastAsia="Calibri" w:hAnsi="Arial" w:cs="Arial"/>
          <w:sz w:val="22"/>
        </w:rPr>
        <w:t>enhance</w:t>
      </w:r>
      <w:r w:rsidR="00DE5873">
        <w:rPr>
          <w:rFonts w:ascii="Arial" w:eastAsia="Calibri" w:hAnsi="Arial" w:cs="Arial"/>
          <w:sz w:val="22"/>
        </w:rPr>
        <w:t xml:space="preserve"> </w:t>
      </w:r>
      <w:r w:rsidR="00904191">
        <w:rPr>
          <w:rFonts w:ascii="Arial" w:eastAsia="Calibri" w:hAnsi="Arial" w:cs="Arial"/>
          <w:sz w:val="22"/>
        </w:rPr>
        <w:t>student academic</w:t>
      </w:r>
      <w:r w:rsidR="000F5555">
        <w:rPr>
          <w:rFonts w:ascii="Arial" w:eastAsia="Calibri" w:hAnsi="Arial" w:cs="Arial"/>
          <w:sz w:val="22"/>
        </w:rPr>
        <w:t xml:space="preserve"> and extracurricular </w:t>
      </w:r>
      <w:r w:rsidR="00904191">
        <w:rPr>
          <w:rFonts w:ascii="Arial" w:eastAsia="Calibri" w:hAnsi="Arial" w:cs="Arial"/>
          <w:sz w:val="22"/>
        </w:rPr>
        <w:t>achievement</w:t>
      </w:r>
      <w:r w:rsidR="000F5555">
        <w:rPr>
          <w:rFonts w:ascii="Arial" w:eastAsia="Calibri" w:hAnsi="Arial" w:cs="Arial"/>
          <w:sz w:val="22"/>
        </w:rPr>
        <w:t xml:space="preserve">. </w:t>
      </w:r>
    </w:p>
    <w:p w14:paraId="58279331" w14:textId="77777777" w:rsidR="00326B95" w:rsidRPr="00904191" w:rsidRDefault="00326B95">
      <w:pPr>
        <w:widowControl w:val="0"/>
        <w:autoSpaceDE w:val="0"/>
        <w:autoSpaceDN w:val="0"/>
        <w:spacing w:line="278" w:lineRule="auto"/>
        <w:ind w:left="299" w:right="230"/>
        <w:jc w:val="both"/>
        <w:rPr>
          <w:rFonts w:ascii="Arial" w:eastAsia="Arial" w:hAnsi="Arial" w:cs="Arial"/>
          <w:bCs/>
          <w:sz w:val="22"/>
        </w:rPr>
      </w:pPr>
    </w:p>
    <w:sectPr w:rsidR="00326B95" w:rsidRPr="00904191" w:rsidSect="008909CD">
      <w:headerReference w:type="default" r:id="rId8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EC73" w14:textId="77777777" w:rsidR="00134AA3" w:rsidRDefault="00134AA3" w:rsidP="00B527A9">
      <w:r>
        <w:separator/>
      </w:r>
    </w:p>
  </w:endnote>
  <w:endnote w:type="continuationSeparator" w:id="0">
    <w:p w14:paraId="12063935" w14:textId="77777777" w:rsidR="00134AA3" w:rsidRDefault="00134AA3" w:rsidP="00B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E1BF" w14:textId="77777777" w:rsidR="00134AA3" w:rsidRDefault="00134AA3" w:rsidP="00B527A9">
      <w:r>
        <w:separator/>
      </w:r>
    </w:p>
  </w:footnote>
  <w:footnote w:type="continuationSeparator" w:id="0">
    <w:p w14:paraId="0E9D7CE2" w14:textId="77777777" w:rsidR="00134AA3" w:rsidRDefault="00134AA3" w:rsidP="00B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B3F6" w14:textId="67211212" w:rsidR="00F16157" w:rsidRPr="00F3494E" w:rsidRDefault="00740BCF" w:rsidP="00740BCF">
    <w:pPr>
      <w:rPr>
        <w:rFonts w:ascii="Tw Cen MT" w:eastAsia="Myriad Pro" w:hAnsi="Tw Cen MT" w:cs="Times New Roman"/>
        <w:b/>
        <w:iCs/>
        <w:color w:val="552C98"/>
        <w:sz w:val="52"/>
        <w:szCs w:val="52"/>
      </w:rPr>
    </w:pPr>
    <w:r w:rsidRPr="00F3494E">
      <w:rPr>
        <w:rFonts w:ascii="Tw Cen MT" w:eastAsia="Myriad Pro" w:hAnsi="Tw Cen MT" w:cs="Times New Roman"/>
        <w:b/>
        <w:iCs/>
        <w:noProof/>
        <w:color w:val="552C98"/>
        <w:sz w:val="52"/>
        <w:szCs w:val="52"/>
        <w14:textFill>
          <w14:solidFill>
            <w14:srgbClr w14:val="552C98">
              <w14:lumMod w14:val="75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20DCF3EB" wp14:editId="75DB6090">
          <wp:simplePos x="0" y="0"/>
          <wp:positionH relativeFrom="margin">
            <wp:posOffset>-152400</wp:posOffset>
          </wp:positionH>
          <wp:positionV relativeFrom="paragraph">
            <wp:posOffset>-219075</wp:posOffset>
          </wp:positionV>
          <wp:extent cx="1009650" cy="1009650"/>
          <wp:effectExtent l="0" t="0" r="0" b="0"/>
          <wp:wrapTight wrapText="bothSides">
            <wp:wrapPolygon edited="0">
              <wp:start x="7336" y="0"/>
              <wp:lineTo x="4891" y="2445"/>
              <wp:lineTo x="1223" y="6521"/>
              <wp:lineTo x="1223" y="13857"/>
              <wp:lineTo x="1630" y="15079"/>
              <wp:lineTo x="9374" y="21192"/>
              <wp:lineTo x="11411" y="21192"/>
              <wp:lineTo x="19562" y="14672"/>
              <wp:lineTo x="19970" y="6928"/>
              <wp:lineTo x="15894" y="2445"/>
              <wp:lineTo x="13449" y="0"/>
              <wp:lineTo x="7336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94E">
      <w:rPr>
        <w:rFonts w:ascii="Tw Cen MT" w:eastAsia="Myriad Pro" w:hAnsi="Tw Cen MT" w:cs="Times New Roman"/>
        <w:b/>
        <w:iCs/>
        <w:color w:val="552C98"/>
        <w:sz w:val="52"/>
        <w:szCs w:val="52"/>
      </w:rPr>
      <w:t>School District of the City of Pontiac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D19"/>
    <w:multiLevelType w:val="hybridMultilevel"/>
    <w:tmpl w:val="77BC0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A9"/>
    <w:rsid w:val="0002323A"/>
    <w:rsid w:val="000A637C"/>
    <w:rsid w:val="000F5555"/>
    <w:rsid w:val="00134AA3"/>
    <w:rsid w:val="00137BC9"/>
    <w:rsid w:val="0015126F"/>
    <w:rsid w:val="00230B0F"/>
    <w:rsid w:val="00234C8D"/>
    <w:rsid w:val="00326B95"/>
    <w:rsid w:val="003271BF"/>
    <w:rsid w:val="003B5EDA"/>
    <w:rsid w:val="00400576"/>
    <w:rsid w:val="004161B0"/>
    <w:rsid w:val="00443E27"/>
    <w:rsid w:val="00463207"/>
    <w:rsid w:val="00476E30"/>
    <w:rsid w:val="00560880"/>
    <w:rsid w:val="005B7CFA"/>
    <w:rsid w:val="005E6104"/>
    <w:rsid w:val="0062396D"/>
    <w:rsid w:val="006836B0"/>
    <w:rsid w:val="007004AF"/>
    <w:rsid w:val="00740BCF"/>
    <w:rsid w:val="0074450C"/>
    <w:rsid w:val="007C481E"/>
    <w:rsid w:val="00861D41"/>
    <w:rsid w:val="008909CD"/>
    <w:rsid w:val="008B26A6"/>
    <w:rsid w:val="008B28D7"/>
    <w:rsid w:val="008C1703"/>
    <w:rsid w:val="00904191"/>
    <w:rsid w:val="00946653"/>
    <w:rsid w:val="009A60A3"/>
    <w:rsid w:val="009B3CC2"/>
    <w:rsid w:val="00A14D8D"/>
    <w:rsid w:val="00AD2926"/>
    <w:rsid w:val="00AF2A97"/>
    <w:rsid w:val="00B527A9"/>
    <w:rsid w:val="00B62C1C"/>
    <w:rsid w:val="00B92796"/>
    <w:rsid w:val="00BB4A5A"/>
    <w:rsid w:val="00BB6218"/>
    <w:rsid w:val="00BC4AF5"/>
    <w:rsid w:val="00C06601"/>
    <w:rsid w:val="00C33E27"/>
    <w:rsid w:val="00C4339C"/>
    <w:rsid w:val="00C61C27"/>
    <w:rsid w:val="00CA354B"/>
    <w:rsid w:val="00CE7825"/>
    <w:rsid w:val="00D05DCD"/>
    <w:rsid w:val="00D27C66"/>
    <w:rsid w:val="00D36139"/>
    <w:rsid w:val="00D41231"/>
    <w:rsid w:val="00D57B6F"/>
    <w:rsid w:val="00DC319A"/>
    <w:rsid w:val="00DC5F40"/>
    <w:rsid w:val="00DC7D14"/>
    <w:rsid w:val="00DE5873"/>
    <w:rsid w:val="00E86369"/>
    <w:rsid w:val="00E863D5"/>
    <w:rsid w:val="00EE325B"/>
    <w:rsid w:val="00F16157"/>
    <w:rsid w:val="00F3494E"/>
    <w:rsid w:val="00FA726E"/>
    <w:rsid w:val="00FE0060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651C"/>
  <w15:docId w15:val="{8DFDFF9D-D6E9-46BB-A416-EA50D9C9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7A9"/>
  </w:style>
  <w:style w:type="paragraph" w:styleId="Footer">
    <w:name w:val="footer"/>
    <w:basedOn w:val="Normal"/>
    <w:link w:val="FooterChar"/>
    <w:uiPriority w:val="99"/>
    <w:unhideWhenUsed/>
    <w:rsid w:val="00B5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A9"/>
  </w:style>
  <w:style w:type="paragraph" w:styleId="ListParagraph">
    <w:name w:val="List Paragraph"/>
    <w:basedOn w:val="Normal"/>
    <w:uiPriority w:val="34"/>
    <w:qFormat/>
    <w:rsid w:val="00234C8D"/>
    <w:pPr>
      <w:ind w:left="720"/>
      <w:contextualSpacing/>
    </w:pPr>
  </w:style>
  <w:style w:type="table" w:styleId="TableGrid">
    <w:name w:val="Table Grid"/>
    <w:basedOn w:val="TableNormal"/>
    <w:uiPriority w:val="59"/>
    <w:rsid w:val="003B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4E16-F8E3-9944-9FB0-758A56D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 Lefler</dc:creator>
  <cp:lastModifiedBy>Heidi Hedquist</cp:lastModifiedBy>
  <cp:revision>2</cp:revision>
  <cp:lastPrinted>2019-06-06T20:16:00Z</cp:lastPrinted>
  <dcterms:created xsi:type="dcterms:W3CDTF">2020-06-26T14:17:00Z</dcterms:created>
  <dcterms:modified xsi:type="dcterms:W3CDTF">2020-06-26T14:17:00Z</dcterms:modified>
</cp:coreProperties>
</file>